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A6C25" w14:textId="2DF35538" w:rsidR="00F429CC" w:rsidRDefault="009974C3" w:rsidP="00F429CC">
      <w:pPr>
        <w:pStyle w:val="mepsheader"/>
      </w:pPr>
      <w:r>
        <w:t xml:space="preserve">April 28 </w:t>
      </w:r>
      <w:r w:rsidR="00F429CC">
        <w:t xml:space="preserve">Open meeting skin substitute draft LCD </w:t>
      </w:r>
      <w:r>
        <w:t>speaking points</w:t>
      </w:r>
    </w:p>
    <w:p w14:paraId="0363ECD1" w14:textId="2A464E7C" w:rsidR="00F429CC" w:rsidRPr="009974C3" w:rsidRDefault="009974C3" w:rsidP="009974C3">
      <w:pPr>
        <w:pStyle w:val="mepsnormal"/>
      </w:pPr>
      <w:proofErr w:type="spellStart"/>
      <w:r w:rsidRPr="009974C3">
        <w:rPr>
          <w:rStyle w:val="mepsbold"/>
          <w:b w:val="0"/>
        </w:rPr>
        <w:t>Pedram</w:t>
      </w:r>
      <w:proofErr w:type="spellEnd"/>
      <w:r w:rsidRPr="009974C3">
        <w:rPr>
          <w:rStyle w:val="mepsbold"/>
          <w:b w:val="0"/>
        </w:rPr>
        <w:t xml:space="preserve"> </w:t>
      </w:r>
      <w:proofErr w:type="spellStart"/>
      <w:r w:rsidRPr="009974C3">
        <w:rPr>
          <w:rStyle w:val="mepsbold"/>
          <w:b w:val="0"/>
        </w:rPr>
        <w:t>Zendehrouh</w:t>
      </w:r>
      <w:proofErr w:type="spellEnd"/>
      <w:r w:rsidRPr="009974C3">
        <w:rPr>
          <w:rStyle w:val="mepsbold"/>
          <w:b w:val="0"/>
        </w:rPr>
        <w:t>, MD, PhD, FACS</w:t>
      </w:r>
      <w:r w:rsidRPr="009974C3">
        <w:t xml:space="preserve"> </w:t>
      </w:r>
    </w:p>
    <w:p w14:paraId="38BBDF94" w14:textId="77777777" w:rsidR="009974C3" w:rsidRPr="009974C3" w:rsidRDefault="009974C3" w:rsidP="009974C3">
      <w:pPr>
        <w:pStyle w:val="mepsnormal"/>
        <w:rPr>
          <w:rStyle w:val="mepsbold"/>
          <w:b w:val="0"/>
        </w:rPr>
      </w:pPr>
      <w:r w:rsidRPr="009974C3">
        <w:rPr>
          <w:rStyle w:val="mepsbold"/>
          <w:b w:val="0"/>
        </w:rPr>
        <w:t xml:space="preserve">Associate Chief Medical Officer, </w:t>
      </w:r>
      <w:proofErr w:type="spellStart"/>
      <w:r w:rsidRPr="009974C3">
        <w:rPr>
          <w:rStyle w:val="mepsbold"/>
          <w:b w:val="0"/>
        </w:rPr>
        <w:t>Healogics</w:t>
      </w:r>
      <w:proofErr w:type="spellEnd"/>
    </w:p>
    <w:p w14:paraId="637F56AD" w14:textId="77777777" w:rsidR="009974C3" w:rsidRPr="000C7F55" w:rsidRDefault="009974C3" w:rsidP="000C7F55">
      <w:pPr>
        <w:pStyle w:val="mepsnormal"/>
        <w:rPr>
          <w:rStyle w:val="mepsbold"/>
          <w:b w:val="0"/>
        </w:rPr>
      </w:pPr>
      <w:r w:rsidRPr="000C7F55">
        <w:rPr>
          <w:rStyle w:val="mepsbold"/>
          <w:b w:val="0"/>
        </w:rPr>
        <w:t>Proposed LCD - Skin Substitutes for the Treatment of Diabetic Foot Ulcers and Venous Leg Ulcers (DL36377)</w:t>
      </w:r>
    </w:p>
    <w:p w14:paraId="0710AEFB" w14:textId="729647E9" w:rsidR="009974C3" w:rsidRPr="000C7F55" w:rsidRDefault="009974C3" w:rsidP="00837C03">
      <w:pPr>
        <w:pStyle w:val="mepsbulletlist"/>
        <w:rPr>
          <w:rStyle w:val="mepsbold"/>
          <w:b w:val="0"/>
        </w:rPr>
      </w:pPr>
      <w:r w:rsidRPr="000C7F55">
        <w:rPr>
          <w:rStyle w:val="mepsbold"/>
          <w:b w:val="0"/>
        </w:rPr>
        <w:t>I will introduce myself and share that I practice in the First Coast jurisdiction.</w:t>
      </w:r>
    </w:p>
    <w:p w14:paraId="26158DEE" w14:textId="0A51AA16" w:rsidR="009974C3" w:rsidRPr="000C7F55" w:rsidRDefault="009974C3" w:rsidP="00837C03">
      <w:pPr>
        <w:pStyle w:val="mepsbulletlist"/>
        <w:rPr>
          <w:rStyle w:val="mepsbold"/>
          <w:b w:val="0"/>
        </w:rPr>
      </w:pPr>
      <w:r w:rsidRPr="000C7F55">
        <w:rPr>
          <w:rStyle w:val="mepsbold"/>
          <w:b w:val="0"/>
        </w:rPr>
        <w:t>I will share the number of patients we serve per year in our hospital clinics in the United States.</w:t>
      </w:r>
    </w:p>
    <w:p w14:paraId="23F2A686" w14:textId="79F6CBF4" w:rsidR="009974C3" w:rsidRPr="000C7F55" w:rsidRDefault="009974C3" w:rsidP="00837C03">
      <w:pPr>
        <w:pStyle w:val="mepsbulletlist"/>
        <w:rPr>
          <w:rStyle w:val="mepsbold"/>
          <w:b w:val="0"/>
        </w:rPr>
      </w:pPr>
      <w:r w:rsidRPr="000C7F55">
        <w:rPr>
          <w:rStyle w:val="mepsbold"/>
          <w:b w:val="0"/>
        </w:rPr>
        <w:t>I will share a few key findings from a recent publication of our outcomes:</w:t>
      </w:r>
    </w:p>
    <w:p w14:paraId="2EEB2BF6" w14:textId="2222251C" w:rsidR="009974C3" w:rsidRPr="000C7F55" w:rsidRDefault="009974C3" w:rsidP="00837C03">
      <w:pPr>
        <w:pStyle w:val="mepsindentedbullet"/>
        <w:rPr>
          <w:rStyle w:val="mepsbold"/>
          <w:b w:val="0"/>
        </w:rPr>
      </w:pPr>
      <w:r w:rsidRPr="000C7F55">
        <w:rPr>
          <w:rStyle w:val="mepsbold"/>
          <w:b w:val="0"/>
        </w:rPr>
        <w:t>Recent publication of our outcomes revealed of the 620,000 wounds - approximately 36% of them are secondary to diabetes and 23% of them are venous leg ulcers.</w:t>
      </w:r>
    </w:p>
    <w:p w14:paraId="0F024893" w14:textId="4471F4EF" w:rsidR="009974C3" w:rsidRPr="000C7F55" w:rsidRDefault="009974C3" w:rsidP="00837C03">
      <w:pPr>
        <w:pStyle w:val="mepsindentedbullet"/>
        <w:rPr>
          <w:rStyle w:val="mepsbold"/>
          <w:b w:val="0"/>
        </w:rPr>
      </w:pPr>
      <w:r w:rsidRPr="000C7F55">
        <w:rPr>
          <w:rStyle w:val="mepsbold"/>
          <w:b w:val="0"/>
        </w:rPr>
        <w:t>Therefore nearly 60% of all patients treated in our wound care centers might be candidates for skin substitute products.</w:t>
      </w:r>
    </w:p>
    <w:p w14:paraId="65A6D876" w14:textId="12103154" w:rsidR="009974C3" w:rsidRPr="000C7F55" w:rsidRDefault="009974C3" w:rsidP="00837C03">
      <w:pPr>
        <w:pStyle w:val="mepsbulletlist"/>
        <w:rPr>
          <w:rStyle w:val="mepsbold"/>
          <w:b w:val="0"/>
        </w:rPr>
      </w:pPr>
      <w:r w:rsidRPr="000C7F55">
        <w:rPr>
          <w:rStyle w:val="mepsbold"/>
          <w:b w:val="0"/>
        </w:rPr>
        <w:t>I will review the following elements:</w:t>
      </w:r>
    </w:p>
    <w:p w14:paraId="4CCB1563" w14:textId="648C0582" w:rsidR="009974C3" w:rsidRPr="000C7F55" w:rsidRDefault="009974C3" w:rsidP="00837C03">
      <w:pPr>
        <w:pStyle w:val="mepsindentedbullet"/>
        <w:rPr>
          <w:rStyle w:val="mepsbold"/>
          <w:b w:val="0"/>
        </w:rPr>
      </w:pPr>
      <w:r w:rsidRPr="000C7F55">
        <w:rPr>
          <w:rStyle w:val="mepsbold"/>
          <w:b w:val="0"/>
        </w:rPr>
        <w:t>The proposed LCD provides detailed review of the literature to support an evidence-based approach to the coverage determinants.</w:t>
      </w:r>
    </w:p>
    <w:p w14:paraId="26004DBC" w14:textId="6926DCE5" w:rsidR="009974C3" w:rsidRPr="000C7F55" w:rsidRDefault="009974C3" w:rsidP="00837C03">
      <w:pPr>
        <w:pStyle w:val="mepsindentedbullet"/>
        <w:rPr>
          <w:rStyle w:val="mepsbold"/>
          <w:b w:val="0"/>
        </w:rPr>
      </w:pPr>
      <w:r w:rsidRPr="000C7F55">
        <w:rPr>
          <w:rStyle w:val="mepsbold"/>
          <w:b w:val="0"/>
        </w:rPr>
        <w:t>It is for this reason that we are surprised by the limitation of two applications of a specific skin substitute, despite most of the quoted articles describing more than two applications being required to achieve the intended benefit.</w:t>
      </w:r>
    </w:p>
    <w:p w14:paraId="74B2E5CF" w14:textId="6704CBC1" w:rsidR="009974C3" w:rsidRPr="000C7F55" w:rsidRDefault="009974C3" w:rsidP="00837C03">
      <w:pPr>
        <w:pStyle w:val="mepsindentedbullet"/>
        <w:rPr>
          <w:rStyle w:val="mepsbold"/>
          <w:b w:val="0"/>
        </w:rPr>
      </w:pPr>
      <w:r w:rsidRPr="000C7F55">
        <w:rPr>
          <w:rStyle w:val="mepsbold"/>
          <w:b w:val="0"/>
        </w:rPr>
        <w:t xml:space="preserve">I will speak to the two studies described in the LCD where more than two applications were utilized. </w:t>
      </w:r>
    </w:p>
    <w:p w14:paraId="0E271F1A" w14:textId="139698C2" w:rsidR="009974C3" w:rsidRPr="000C7F55" w:rsidRDefault="009974C3" w:rsidP="00837C03">
      <w:pPr>
        <w:pStyle w:val="mepsbulletlist"/>
        <w:rPr>
          <w:rStyle w:val="mepsbold"/>
          <w:b w:val="0"/>
        </w:rPr>
      </w:pPr>
      <w:r w:rsidRPr="000C7F55">
        <w:rPr>
          <w:rStyle w:val="mepsbold"/>
          <w:b w:val="0"/>
        </w:rPr>
        <w:t>Finally, I will close by reinforcing our position:</w:t>
      </w:r>
    </w:p>
    <w:p w14:paraId="0DE0E750" w14:textId="7FE4E8D1" w:rsidR="009974C3" w:rsidRPr="000C7F55" w:rsidRDefault="009974C3" w:rsidP="002739CB">
      <w:pPr>
        <w:pStyle w:val="mepsindentedbullet"/>
        <w:rPr>
          <w:rStyle w:val="mepsbold"/>
          <w:b w:val="0"/>
        </w:rPr>
      </w:pPr>
      <w:r w:rsidRPr="000C7F55">
        <w:rPr>
          <w:rStyle w:val="mepsbold"/>
          <w:b w:val="0"/>
        </w:rPr>
        <w:t>Placing a cap of two applications on this advanced wound healing modality is overly restrictive and limits access to care. It appears that the LCD has taken a narrow view of the number of applications in articles cited when the preponderance of literature utilized more applications in their treatment groups with positive results compared to SOC. The number and frequency of applications should remain at the discretion of the clinician, understanding indication requirements as well as critical utilization review. As a physician seeing and caring for these patients with challenging wounds and comorbidities, every tool is necessary to achieve favorable outcomes.</w:t>
      </w:r>
    </w:p>
    <w:p w14:paraId="10CB5A6F" w14:textId="77777777" w:rsidR="009974C3" w:rsidRPr="000C7F55" w:rsidRDefault="009974C3" w:rsidP="000C7F55">
      <w:pPr>
        <w:pStyle w:val="mepsnormal"/>
        <w:rPr>
          <w:rStyle w:val="mepsbold"/>
          <w:b w:val="0"/>
        </w:rPr>
      </w:pPr>
    </w:p>
    <w:sectPr w:rsidR="009974C3" w:rsidRPr="000C7F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9EF"/>
    <w:multiLevelType w:val="hybridMultilevel"/>
    <w:tmpl w:val="75E07D1C"/>
    <w:lvl w:ilvl="0" w:tplc="2D243406">
      <w:start w:val="1"/>
      <w:numFmt w:val="decimal"/>
      <w:pStyle w:val="mepsindentednumb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D5D4D2D"/>
    <w:multiLevelType w:val="hybridMultilevel"/>
    <w:tmpl w:val="9A0A21E4"/>
    <w:lvl w:ilvl="0" w:tplc="1A9E8C22">
      <w:start w:val="1"/>
      <w:numFmt w:val="bullet"/>
      <w:pStyle w:val="mepsbulletlis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562603"/>
    <w:multiLevelType w:val="hybridMultilevel"/>
    <w:tmpl w:val="1A50CAD4"/>
    <w:lvl w:ilvl="0" w:tplc="AC385222">
      <w:start w:val="1"/>
      <w:numFmt w:val="bullet"/>
      <w:pStyle w:val="mepsthird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FC57D6"/>
    <w:multiLevelType w:val="hybridMultilevel"/>
    <w:tmpl w:val="CCCE7460"/>
    <w:lvl w:ilvl="0" w:tplc="7ADCE55C">
      <w:start w:val="1"/>
      <w:numFmt w:val="decimal"/>
      <w:pStyle w:val="mepsnumber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FA722A5"/>
    <w:multiLevelType w:val="hybridMultilevel"/>
    <w:tmpl w:val="698C7BE2"/>
    <w:lvl w:ilvl="0" w:tplc="E7DA4F9C">
      <w:start w:val="1"/>
      <w:numFmt w:val="bullet"/>
      <w:pStyle w:val="mepsindented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 w:numId="6">
    <w:abstractNumId w:val="1"/>
  </w:num>
  <w:num w:numId="7">
    <w:abstractNumId w:val="4"/>
  </w:num>
  <w:num w:numId="8">
    <w:abstractNumId w:val="0"/>
  </w:num>
  <w:num w:numId="9">
    <w:abstractNumId w:val="3"/>
  </w:num>
  <w:num w:numId="10">
    <w:abstractNumId w:val="2"/>
  </w:num>
  <w:num w:numId="11">
    <w:abstractNumId w:val="1"/>
  </w:num>
  <w:num w:numId="12">
    <w:abstractNumId w:val="4"/>
  </w:num>
  <w:num w:numId="13">
    <w:abstractNumId w:val="0"/>
  </w:num>
  <w:num w:numId="14">
    <w:abstractNumId w:val="3"/>
  </w:num>
  <w:num w:numId="15">
    <w:abstractNumId w:val="2"/>
  </w:num>
  <w:num w:numId="16">
    <w:abstractNumId w:val="1"/>
  </w:num>
  <w:num w:numId="17">
    <w:abstractNumId w:val="4"/>
  </w:num>
  <w:num w:numId="18">
    <w:abstractNumId w:val="0"/>
  </w:num>
  <w:num w:numId="19">
    <w:abstractNumId w:val="3"/>
  </w:num>
  <w:num w:numId="20">
    <w:abstractNumId w:val="2"/>
  </w:num>
  <w:num w:numId="21">
    <w:abstractNumId w:val="1"/>
  </w:num>
  <w:num w:numId="22">
    <w:abstractNumId w:val="4"/>
  </w:num>
  <w:num w:numId="23">
    <w:abstractNumId w:val="0"/>
  </w:num>
  <w:num w:numId="24">
    <w:abstractNumId w:val="3"/>
  </w:num>
  <w:num w:numId="25">
    <w:abstractNumId w:val="2"/>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mepsnormal"/>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40D"/>
    <w:rsid w:val="0002115F"/>
    <w:rsid w:val="000355E9"/>
    <w:rsid w:val="0006444F"/>
    <w:rsid w:val="000758C1"/>
    <w:rsid w:val="000B1646"/>
    <w:rsid w:val="000B3433"/>
    <w:rsid w:val="000B6EF3"/>
    <w:rsid w:val="000C7F55"/>
    <w:rsid w:val="000E6EB4"/>
    <w:rsid w:val="000F0EFC"/>
    <w:rsid w:val="00115B7D"/>
    <w:rsid w:val="0013335D"/>
    <w:rsid w:val="00136955"/>
    <w:rsid w:val="00143E48"/>
    <w:rsid w:val="00156224"/>
    <w:rsid w:val="00187335"/>
    <w:rsid w:val="001E2DD2"/>
    <w:rsid w:val="001F6D1F"/>
    <w:rsid w:val="0020031E"/>
    <w:rsid w:val="0023234F"/>
    <w:rsid w:val="0027039B"/>
    <w:rsid w:val="002739CB"/>
    <w:rsid w:val="002820D2"/>
    <w:rsid w:val="00296BF6"/>
    <w:rsid w:val="002B31A8"/>
    <w:rsid w:val="002B41A5"/>
    <w:rsid w:val="002B555E"/>
    <w:rsid w:val="002B6A2F"/>
    <w:rsid w:val="003038CC"/>
    <w:rsid w:val="0031138C"/>
    <w:rsid w:val="003220C0"/>
    <w:rsid w:val="003370C7"/>
    <w:rsid w:val="003434E5"/>
    <w:rsid w:val="00355079"/>
    <w:rsid w:val="003604DA"/>
    <w:rsid w:val="00383AC0"/>
    <w:rsid w:val="00393B8E"/>
    <w:rsid w:val="003A7711"/>
    <w:rsid w:val="003C6040"/>
    <w:rsid w:val="003C77CB"/>
    <w:rsid w:val="003D4BCC"/>
    <w:rsid w:val="003F2EB2"/>
    <w:rsid w:val="003F5002"/>
    <w:rsid w:val="00407A3D"/>
    <w:rsid w:val="004135A8"/>
    <w:rsid w:val="00444FBA"/>
    <w:rsid w:val="004471F3"/>
    <w:rsid w:val="004A3596"/>
    <w:rsid w:val="004C4BE0"/>
    <w:rsid w:val="004C4ED4"/>
    <w:rsid w:val="004F171D"/>
    <w:rsid w:val="004F3523"/>
    <w:rsid w:val="005037DB"/>
    <w:rsid w:val="0050540D"/>
    <w:rsid w:val="005117AA"/>
    <w:rsid w:val="00527B93"/>
    <w:rsid w:val="0054072B"/>
    <w:rsid w:val="00544831"/>
    <w:rsid w:val="00572761"/>
    <w:rsid w:val="00575015"/>
    <w:rsid w:val="00576C39"/>
    <w:rsid w:val="005809E9"/>
    <w:rsid w:val="005877E0"/>
    <w:rsid w:val="005A36D4"/>
    <w:rsid w:val="005A7851"/>
    <w:rsid w:val="005B5424"/>
    <w:rsid w:val="005C4B0F"/>
    <w:rsid w:val="005C5156"/>
    <w:rsid w:val="005F5AA9"/>
    <w:rsid w:val="00604464"/>
    <w:rsid w:val="006101D3"/>
    <w:rsid w:val="00615862"/>
    <w:rsid w:val="006164BE"/>
    <w:rsid w:val="00627476"/>
    <w:rsid w:val="00634101"/>
    <w:rsid w:val="00665EB6"/>
    <w:rsid w:val="006719D9"/>
    <w:rsid w:val="00692217"/>
    <w:rsid w:val="006B17C1"/>
    <w:rsid w:val="006B2597"/>
    <w:rsid w:val="006B7EF6"/>
    <w:rsid w:val="006D357C"/>
    <w:rsid w:val="006E2A09"/>
    <w:rsid w:val="006F40D8"/>
    <w:rsid w:val="0073008C"/>
    <w:rsid w:val="007339B2"/>
    <w:rsid w:val="0074551A"/>
    <w:rsid w:val="0075183C"/>
    <w:rsid w:val="007648C4"/>
    <w:rsid w:val="007652A2"/>
    <w:rsid w:val="007A5345"/>
    <w:rsid w:val="007B30E3"/>
    <w:rsid w:val="007B3E5B"/>
    <w:rsid w:val="007C281C"/>
    <w:rsid w:val="007C4EA0"/>
    <w:rsid w:val="007D25C5"/>
    <w:rsid w:val="007E6D3A"/>
    <w:rsid w:val="00805BFF"/>
    <w:rsid w:val="00812A0F"/>
    <w:rsid w:val="008212B6"/>
    <w:rsid w:val="00837C03"/>
    <w:rsid w:val="008707D4"/>
    <w:rsid w:val="00885505"/>
    <w:rsid w:val="008A43C2"/>
    <w:rsid w:val="008A456B"/>
    <w:rsid w:val="008C194A"/>
    <w:rsid w:val="008C7237"/>
    <w:rsid w:val="008F6E03"/>
    <w:rsid w:val="00927083"/>
    <w:rsid w:val="0093272A"/>
    <w:rsid w:val="009333D8"/>
    <w:rsid w:val="00941AB3"/>
    <w:rsid w:val="00944CF9"/>
    <w:rsid w:val="00951D95"/>
    <w:rsid w:val="00955CCC"/>
    <w:rsid w:val="00983AD9"/>
    <w:rsid w:val="0098436A"/>
    <w:rsid w:val="009974C3"/>
    <w:rsid w:val="009A0FFB"/>
    <w:rsid w:val="009A1233"/>
    <w:rsid w:val="009A4269"/>
    <w:rsid w:val="009B3885"/>
    <w:rsid w:val="009D042E"/>
    <w:rsid w:val="00A02C0C"/>
    <w:rsid w:val="00A272DC"/>
    <w:rsid w:val="00A465F7"/>
    <w:rsid w:val="00A750E8"/>
    <w:rsid w:val="00AA60EF"/>
    <w:rsid w:val="00AB62CC"/>
    <w:rsid w:val="00AD4ADC"/>
    <w:rsid w:val="00AE5ED2"/>
    <w:rsid w:val="00AE6E0A"/>
    <w:rsid w:val="00B30079"/>
    <w:rsid w:val="00B427AF"/>
    <w:rsid w:val="00B547A3"/>
    <w:rsid w:val="00B6125E"/>
    <w:rsid w:val="00B70832"/>
    <w:rsid w:val="00B75B50"/>
    <w:rsid w:val="00B847D0"/>
    <w:rsid w:val="00B8613E"/>
    <w:rsid w:val="00B93A66"/>
    <w:rsid w:val="00BC26FC"/>
    <w:rsid w:val="00BC63C5"/>
    <w:rsid w:val="00BE6C58"/>
    <w:rsid w:val="00C018C3"/>
    <w:rsid w:val="00C02E8D"/>
    <w:rsid w:val="00C0594F"/>
    <w:rsid w:val="00C119EC"/>
    <w:rsid w:val="00C25428"/>
    <w:rsid w:val="00C379F2"/>
    <w:rsid w:val="00C811B6"/>
    <w:rsid w:val="00C9086F"/>
    <w:rsid w:val="00C9332D"/>
    <w:rsid w:val="00C958B0"/>
    <w:rsid w:val="00CB74BC"/>
    <w:rsid w:val="00CC1C26"/>
    <w:rsid w:val="00CD3264"/>
    <w:rsid w:val="00CE3ABB"/>
    <w:rsid w:val="00CF617A"/>
    <w:rsid w:val="00D25032"/>
    <w:rsid w:val="00D26E37"/>
    <w:rsid w:val="00D35437"/>
    <w:rsid w:val="00D429A0"/>
    <w:rsid w:val="00D46CDF"/>
    <w:rsid w:val="00D56499"/>
    <w:rsid w:val="00D63D0A"/>
    <w:rsid w:val="00D84861"/>
    <w:rsid w:val="00DA64AF"/>
    <w:rsid w:val="00DD316F"/>
    <w:rsid w:val="00DD33FF"/>
    <w:rsid w:val="00DD3949"/>
    <w:rsid w:val="00DD4B30"/>
    <w:rsid w:val="00DF4EDC"/>
    <w:rsid w:val="00E079C4"/>
    <w:rsid w:val="00E25DFC"/>
    <w:rsid w:val="00E6324E"/>
    <w:rsid w:val="00E749FD"/>
    <w:rsid w:val="00E92138"/>
    <w:rsid w:val="00EA12C8"/>
    <w:rsid w:val="00EC4459"/>
    <w:rsid w:val="00EC667B"/>
    <w:rsid w:val="00ED33DE"/>
    <w:rsid w:val="00F141E4"/>
    <w:rsid w:val="00F429CC"/>
    <w:rsid w:val="00F44CA1"/>
    <w:rsid w:val="00F46032"/>
    <w:rsid w:val="00F61A79"/>
    <w:rsid w:val="00F915EF"/>
    <w:rsid w:val="00F95A2E"/>
    <w:rsid w:val="00FA38B6"/>
    <w:rsid w:val="00FD4C90"/>
    <w:rsid w:val="00FD6E2D"/>
    <w:rsid w:val="00FE5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CC4EB6"/>
  <w15:docId w15:val="{6487F7FB-6870-40F2-81DA-C1CD51A7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540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psbold">
    <w:name w:val="meps_bold"/>
    <w:qFormat/>
    <w:rsid w:val="00A272DC"/>
    <w:rPr>
      <w:rFonts w:ascii="Arial" w:hAnsi="Arial"/>
      <w:b/>
      <w:sz w:val="18"/>
    </w:rPr>
  </w:style>
  <w:style w:type="character" w:customStyle="1" w:styleId="mepsboldred">
    <w:name w:val="meps_bold_red"/>
    <w:qFormat/>
    <w:rsid w:val="00A272DC"/>
    <w:rPr>
      <w:rFonts w:ascii="Arial" w:hAnsi="Arial"/>
      <w:b/>
      <w:color w:val="FF0000"/>
      <w:sz w:val="18"/>
    </w:rPr>
  </w:style>
  <w:style w:type="paragraph" w:customStyle="1" w:styleId="mepsbulletlist">
    <w:name w:val="meps_bulletlist"/>
    <w:basedOn w:val="mepsnormal"/>
    <w:qFormat/>
    <w:rsid w:val="00A272DC"/>
    <w:pPr>
      <w:numPr>
        <w:numId w:val="21"/>
      </w:numPr>
    </w:pPr>
  </w:style>
  <w:style w:type="paragraph" w:customStyle="1" w:styleId="mepsheader">
    <w:name w:val="meps_header"/>
    <w:basedOn w:val="mepsnormal"/>
    <w:next w:val="mepsnormal"/>
    <w:qFormat/>
    <w:rsid w:val="00A272DC"/>
    <w:pPr>
      <w:spacing w:before="0" w:after="0"/>
    </w:pPr>
    <w:rPr>
      <w:b/>
      <w:sz w:val="28"/>
    </w:rPr>
  </w:style>
  <w:style w:type="paragraph" w:customStyle="1" w:styleId="mepsindentedbullet">
    <w:name w:val="meps_indented_bullet"/>
    <w:basedOn w:val="mepsbulletlist"/>
    <w:qFormat/>
    <w:rsid w:val="00A272DC"/>
    <w:pPr>
      <w:numPr>
        <w:numId w:val="22"/>
      </w:numPr>
    </w:pPr>
  </w:style>
  <w:style w:type="paragraph" w:customStyle="1" w:styleId="mepsindentednumber">
    <w:name w:val="meps_indented_number"/>
    <w:basedOn w:val="mepsnumberlist"/>
    <w:qFormat/>
    <w:rsid w:val="00A272DC"/>
    <w:pPr>
      <w:numPr>
        <w:numId w:val="23"/>
      </w:numPr>
    </w:pPr>
  </w:style>
  <w:style w:type="paragraph" w:customStyle="1" w:styleId="mepsindent">
    <w:name w:val="meps_indent"/>
    <w:basedOn w:val="mepsnormal"/>
    <w:qFormat/>
    <w:rsid w:val="00A272DC"/>
    <w:pPr>
      <w:ind w:left="720"/>
    </w:pPr>
  </w:style>
  <w:style w:type="paragraph" w:customStyle="1" w:styleId="mepsnormal">
    <w:name w:val="meps_normal"/>
    <w:link w:val="mepsnormalChar"/>
    <w:qFormat/>
    <w:rsid w:val="00A272DC"/>
    <w:pPr>
      <w:spacing w:before="120" w:after="120"/>
    </w:pPr>
    <w:rPr>
      <w:rFonts w:ascii="Arial" w:hAnsi="Arial"/>
      <w:sz w:val="18"/>
      <w:szCs w:val="24"/>
    </w:rPr>
  </w:style>
  <w:style w:type="paragraph" w:customStyle="1" w:styleId="mepsnumberlist">
    <w:name w:val="meps_numberlist"/>
    <w:basedOn w:val="mepsnormal"/>
    <w:qFormat/>
    <w:rsid w:val="00A272DC"/>
    <w:pPr>
      <w:numPr>
        <w:numId w:val="24"/>
      </w:numPr>
    </w:pPr>
  </w:style>
  <w:style w:type="character" w:customStyle="1" w:styleId="mepsitalics">
    <w:name w:val="meps_italics"/>
    <w:qFormat/>
    <w:rsid w:val="00A272DC"/>
    <w:rPr>
      <w:rFonts w:ascii="Arial" w:hAnsi="Arial"/>
      <w:i/>
      <w:sz w:val="18"/>
      <w:szCs w:val="20"/>
    </w:rPr>
  </w:style>
  <w:style w:type="paragraph" w:customStyle="1" w:styleId="mepsseparator">
    <w:name w:val="meps_separator"/>
    <w:basedOn w:val="mepsnormal"/>
    <w:next w:val="mepsnormal"/>
    <w:qFormat/>
    <w:rsid w:val="00A272DC"/>
    <w:pPr>
      <w:pBdr>
        <w:bottom w:val="single" w:sz="12" w:space="0" w:color="808080"/>
      </w:pBdr>
      <w:spacing w:before="0" w:after="240"/>
    </w:pPr>
  </w:style>
  <w:style w:type="paragraph" w:customStyle="1" w:styleId="mepssubheader">
    <w:name w:val="meps_subheader"/>
    <w:basedOn w:val="mepsheader"/>
    <w:next w:val="mepsnormal"/>
    <w:link w:val="mepssubheaderChar"/>
    <w:qFormat/>
    <w:rsid w:val="00A272DC"/>
    <w:pPr>
      <w:spacing w:before="100"/>
    </w:pPr>
    <w:rPr>
      <w:sz w:val="24"/>
      <w:szCs w:val="20"/>
    </w:rPr>
  </w:style>
  <w:style w:type="paragraph" w:customStyle="1" w:styleId="mepslink">
    <w:name w:val="meps_link"/>
    <w:basedOn w:val="mepsnormal"/>
    <w:qFormat/>
    <w:rsid w:val="00A272DC"/>
    <w:rPr>
      <w:u w:val="single"/>
    </w:rPr>
  </w:style>
  <w:style w:type="paragraph" w:customStyle="1" w:styleId="mepslinktext">
    <w:name w:val="meps_link_text"/>
    <w:basedOn w:val="mepslink"/>
    <w:qFormat/>
    <w:rsid w:val="00A272DC"/>
    <w:rPr>
      <w:u w:val="double"/>
    </w:rPr>
  </w:style>
  <w:style w:type="paragraph" w:customStyle="1" w:styleId="mepscenter">
    <w:name w:val="meps_center"/>
    <w:basedOn w:val="mepsnormal"/>
    <w:qFormat/>
    <w:rsid w:val="00A272DC"/>
    <w:pPr>
      <w:jc w:val="center"/>
    </w:pPr>
  </w:style>
  <w:style w:type="paragraph" w:customStyle="1" w:styleId="mepsright">
    <w:name w:val="meps_right"/>
    <w:basedOn w:val="mepsnormal"/>
    <w:qFormat/>
    <w:rsid w:val="00A272DC"/>
    <w:pPr>
      <w:jc w:val="right"/>
    </w:pPr>
  </w:style>
  <w:style w:type="paragraph" w:customStyle="1" w:styleId="mepssource">
    <w:name w:val="meps_source"/>
    <w:basedOn w:val="mepsnormal"/>
    <w:qFormat/>
    <w:rsid w:val="00A272DC"/>
    <w:pPr>
      <w:jc w:val="right"/>
    </w:pPr>
    <w:rPr>
      <w:i/>
      <w:szCs w:val="20"/>
    </w:rPr>
  </w:style>
  <w:style w:type="paragraph" w:customStyle="1" w:styleId="mepssmall">
    <w:name w:val="meps_small"/>
    <w:basedOn w:val="mepsnormal"/>
    <w:qFormat/>
    <w:rsid w:val="00A272DC"/>
    <w:rPr>
      <w:sz w:val="17"/>
    </w:rPr>
  </w:style>
  <w:style w:type="character" w:styleId="FollowedHyperlink">
    <w:name w:val="FollowedHyperlink"/>
    <w:rsid w:val="00A272DC"/>
    <w:rPr>
      <w:rFonts w:ascii="Arial" w:hAnsi="Arial"/>
      <w:color w:val="6699CC"/>
      <w:sz w:val="18"/>
      <w:u w:val="none"/>
    </w:rPr>
  </w:style>
  <w:style w:type="character" w:styleId="Hyperlink">
    <w:name w:val="Hyperlink"/>
    <w:qFormat/>
    <w:rsid w:val="00A272DC"/>
    <w:rPr>
      <w:rFonts w:ascii="Arial" w:hAnsi="Arial"/>
      <w:color w:val="006699"/>
      <w:sz w:val="18"/>
      <w:u w:val="none"/>
    </w:rPr>
  </w:style>
  <w:style w:type="paragraph" w:customStyle="1" w:styleId="mepssecondindent">
    <w:name w:val="meps_second_indent"/>
    <w:basedOn w:val="mepsindent"/>
    <w:qFormat/>
    <w:rsid w:val="00A272DC"/>
    <w:pPr>
      <w:ind w:left="1152"/>
    </w:pPr>
  </w:style>
  <w:style w:type="paragraph" w:customStyle="1" w:styleId="mepsthirdbullet">
    <w:name w:val="meps_third_bullet"/>
    <w:basedOn w:val="mepsindentedbullet"/>
    <w:qFormat/>
    <w:rsid w:val="00A272DC"/>
    <w:pPr>
      <w:numPr>
        <w:numId w:val="25"/>
      </w:numPr>
    </w:pPr>
  </w:style>
  <w:style w:type="paragraph" w:customStyle="1" w:styleId="mepslinktype">
    <w:name w:val="meps_link_type"/>
    <w:basedOn w:val="mepslinktext"/>
    <w:qFormat/>
    <w:rsid w:val="00A272DC"/>
    <w:rPr>
      <w:b/>
      <w:u w:val="none"/>
    </w:rPr>
  </w:style>
  <w:style w:type="paragraph" w:customStyle="1" w:styleId="mepscomment">
    <w:name w:val="meps_comment"/>
    <w:basedOn w:val="mepsnormal"/>
    <w:qFormat/>
    <w:rsid w:val="00A272DC"/>
  </w:style>
  <w:style w:type="paragraph" w:customStyle="1" w:styleId="mepsbreakout">
    <w:name w:val="meps_breakout"/>
    <w:basedOn w:val="mepsnormal"/>
    <w:qFormat/>
    <w:rsid w:val="00A272DC"/>
    <w:rPr>
      <w:b/>
      <w:i/>
      <w:sz w:val="32"/>
    </w:rPr>
  </w:style>
  <w:style w:type="paragraph" w:customStyle="1" w:styleId="mepsclose">
    <w:name w:val="meps_close"/>
    <w:basedOn w:val="mepsnormal"/>
    <w:qFormat/>
    <w:rsid w:val="00A272DC"/>
    <w:rPr>
      <w:b/>
      <w:color w:val="FF00FF"/>
      <w:sz w:val="20"/>
    </w:rPr>
  </w:style>
  <w:style w:type="character" w:customStyle="1" w:styleId="mepsnormalChar">
    <w:name w:val="meps_normal Char"/>
    <w:link w:val="mepsnormal"/>
    <w:rsid w:val="00A272DC"/>
    <w:rPr>
      <w:rFonts w:ascii="Arial" w:hAnsi="Arial"/>
      <w:sz w:val="18"/>
      <w:szCs w:val="24"/>
    </w:rPr>
  </w:style>
  <w:style w:type="paragraph" w:styleId="BalloonText">
    <w:name w:val="Balloon Text"/>
    <w:basedOn w:val="Normal"/>
    <w:semiHidden/>
    <w:rsid w:val="00A272DC"/>
    <w:pPr>
      <w:spacing w:after="0" w:line="240" w:lineRule="auto"/>
    </w:pPr>
    <w:rPr>
      <w:rFonts w:ascii="Tahoma" w:eastAsia="Times New Roman" w:hAnsi="Tahoma" w:cs="Tahoma"/>
      <w:sz w:val="16"/>
      <w:szCs w:val="16"/>
    </w:rPr>
  </w:style>
  <w:style w:type="character" w:customStyle="1" w:styleId="mepssubheaderChar">
    <w:name w:val="meps_subheader Char"/>
    <w:link w:val="mepssubheader"/>
    <w:locked/>
    <w:rsid w:val="00A272DC"/>
    <w:rPr>
      <w:rFonts w:ascii="Arial" w:hAnsi="Arial"/>
      <w:b/>
      <w:sz w:val="24"/>
    </w:rPr>
  </w:style>
  <w:style w:type="paragraph" w:customStyle="1" w:styleId="mepsheaderimage">
    <w:name w:val="meps_header_image"/>
    <w:basedOn w:val="mepsnormal"/>
    <w:next w:val="mepsnormal"/>
    <w:qFormat/>
    <w:rsid w:val="00A272DC"/>
  </w:style>
  <w:style w:type="character" w:customStyle="1" w:styleId="mepsicon">
    <w:name w:val="meps_icon"/>
    <w:qFormat/>
    <w:rsid w:val="00A272DC"/>
    <w:rPr>
      <w:rFonts w:ascii="Arial" w:hAnsi="Arial"/>
      <w:b w:val="0"/>
      <w:color w:val="FF0000"/>
      <w:sz w:val="18"/>
    </w:rPr>
  </w:style>
  <w:style w:type="paragraph" w:customStyle="1" w:styleId="Default">
    <w:name w:val="Default"/>
    <w:rsid w:val="0050540D"/>
    <w:pPr>
      <w:autoSpaceDE w:val="0"/>
      <w:autoSpaceDN w:val="0"/>
      <w:adjustRightInd w:val="0"/>
    </w:pPr>
    <w:rPr>
      <w:rFonts w:ascii="Verdana" w:eastAsiaTheme="minorHAns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440649">
      <w:bodyDiv w:val="1"/>
      <w:marLeft w:val="0"/>
      <w:marRight w:val="0"/>
      <w:marTop w:val="0"/>
      <w:marBottom w:val="0"/>
      <w:divBdr>
        <w:top w:val="none" w:sz="0" w:space="0" w:color="auto"/>
        <w:left w:val="none" w:sz="0" w:space="0" w:color="auto"/>
        <w:bottom w:val="none" w:sz="0" w:space="0" w:color="auto"/>
        <w:right w:val="none" w:sz="0" w:space="0" w:color="auto"/>
      </w:divBdr>
      <w:divsChild>
        <w:div w:id="46687202">
          <w:marLeft w:val="0"/>
          <w:marRight w:val="0"/>
          <w:marTop w:val="0"/>
          <w:marBottom w:val="0"/>
          <w:divBdr>
            <w:top w:val="none" w:sz="0" w:space="0" w:color="auto"/>
            <w:left w:val="none" w:sz="0" w:space="0" w:color="auto"/>
            <w:bottom w:val="none" w:sz="0" w:space="0" w:color="auto"/>
            <w:right w:val="none" w:sz="0" w:space="0" w:color="auto"/>
          </w:divBdr>
        </w:div>
        <w:div w:id="133301493">
          <w:marLeft w:val="0"/>
          <w:marRight w:val="0"/>
          <w:marTop w:val="0"/>
          <w:marBottom w:val="0"/>
          <w:divBdr>
            <w:top w:val="none" w:sz="0" w:space="0" w:color="auto"/>
            <w:left w:val="none" w:sz="0" w:space="0" w:color="auto"/>
            <w:bottom w:val="none" w:sz="0" w:space="0" w:color="auto"/>
            <w:right w:val="none" w:sz="0" w:space="0" w:color="auto"/>
          </w:divBdr>
        </w:div>
        <w:div w:id="137304383">
          <w:marLeft w:val="0"/>
          <w:marRight w:val="0"/>
          <w:marTop w:val="0"/>
          <w:marBottom w:val="0"/>
          <w:divBdr>
            <w:top w:val="none" w:sz="0" w:space="0" w:color="auto"/>
            <w:left w:val="none" w:sz="0" w:space="0" w:color="auto"/>
            <w:bottom w:val="none" w:sz="0" w:space="0" w:color="auto"/>
            <w:right w:val="none" w:sz="0" w:space="0" w:color="auto"/>
          </w:divBdr>
        </w:div>
        <w:div w:id="181476698">
          <w:marLeft w:val="0"/>
          <w:marRight w:val="0"/>
          <w:marTop w:val="0"/>
          <w:marBottom w:val="0"/>
          <w:divBdr>
            <w:top w:val="none" w:sz="0" w:space="0" w:color="auto"/>
            <w:left w:val="none" w:sz="0" w:space="0" w:color="auto"/>
            <w:bottom w:val="none" w:sz="0" w:space="0" w:color="auto"/>
            <w:right w:val="none" w:sz="0" w:space="0" w:color="auto"/>
          </w:divBdr>
        </w:div>
        <w:div w:id="622809193">
          <w:marLeft w:val="0"/>
          <w:marRight w:val="0"/>
          <w:marTop w:val="0"/>
          <w:marBottom w:val="0"/>
          <w:divBdr>
            <w:top w:val="none" w:sz="0" w:space="0" w:color="auto"/>
            <w:left w:val="none" w:sz="0" w:space="0" w:color="auto"/>
            <w:bottom w:val="none" w:sz="0" w:space="0" w:color="auto"/>
            <w:right w:val="none" w:sz="0" w:space="0" w:color="auto"/>
          </w:divBdr>
        </w:div>
        <w:div w:id="735472151">
          <w:marLeft w:val="0"/>
          <w:marRight w:val="0"/>
          <w:marTop w:val="0"/>
          <w:marBottom w:val="0"/>
          <w:divBdr>
            <w:top w:val="none" w:sz="0" w:space="0" w:color="auto"/>
            <w:left w:val="none" w:sz="0" w:space="0" w:color="auto"/>
            <w:bottom w:val="none" w:sz="0" w:space="0" w:color="auto"/>
            <w:right w:val="none" w:sz="0" w:space="0" w:color="auto"/>
          </w:divBdr>
        </w:div>
        <w:div w:id="1100176914">
          <w:marLeft w:val="0"/>
          <w:marRight w:val="0"/>
          <w:marTop w:val="0"/>
          <w:marBottom w:val="0"/>
          <w:divBdr>
            <w:top w:val="none" w:sz="0" w:space="0" w:color="auto"/>
            <w:left w:val="none" w:sz="0" w:space="0" w:color="auto"/>
            <w:bottom w:val="none" w:sz="0" w:space="0" w:color="auto"/>
            <w:right w:val="none" w:sz="0" w:space="0" w:color="auto"/>
          </w:divBdr>
        </w:div>
        <w:div w:id="1781411356">
          <w:marLeft w:val="0"/>
          <w:marRight w:val="0"/>
          <w:marTop w:val="0"/>
          <w:marBottom w:val="0"/>
          <w:divBdr>
            <w:top w:val="none" w:sz="0" w:space="0" w:color="auto"/>
            <w:left w:val="none" w:sz="0" w:space="0" w:color="auto"/>
            <w:bottom w:val="none" w:sz="0" w:space="0" w:color="auto"/>
            <w:right w:val="none" w:sz="0" w:space="0" w:color="auto"/>
          </w:divBdr>
        </w:div>
        <w:div w:id="2069261785">
          <w:marLeft w:val="0"/>
          <w:marRight w:val="0"/>
          <w:marTop w:val="0"/>
          <w:marBottom w:val="0"/>
          <w:divBdr>
            <w:top w:val="none" w:sz="0" w:space="0" w:color="auto"/>
            <w:left w:val="none" w:sz="0" w:space="0" w:color="auto"/>
            <w:bottom w:val="none" w:sz="0" w:space="0" w:color="auto"/>
            <w:right w:val="none" w:sz="0" w:space="0" w:color="auto"/>
          </w:divBdr>
        </w:div>
      </w:divsChild>
    </w:div>
    <w:div w:id="299189273">
      <w:bodyDiv w:val="1"/>
      <w:marLeft w:val="0"/>
      <w:marRight w:val="0"/>
      <w:marTop w:val="0"/>
      <w:marBottom w:val="0"/>
      <w:divBdr>
        <w:top w:val="none" w:sz="0" w:space="0" w:color="auto"/>
        <w:left w:val="none" w:sz="0" w:space="0" w:color="auto"/>
        <w:bottom w:val="none" w:sz="0" w:space="0" w:color="auto"/>
        <w:right w:val="none" w:sz="0" w:space="0" w:color="auto"/>
      </w:divBdr>
    </w:div>
    <w:div w:id="668602042">
      <w:bodyDiv w:val="1"/>
      <w:marLeft w:val="0"/>
      <w:marRight w:val="0"/>
      <w:marTop w:val="0"/>
      <w:marBottom w:val="0"/>
      <w:divBdr>
        <w:top w:val="none" w:sz="0" w:space="0" w:color="auto"/>
        <w:left w:val="none" w:sz="0" w:space="0" w:color="auto"/>
        <w:bottom w:val="none" w:sz="0" w:space="0" w:color="auto"/>
        <w:right w:val="none" w:sz="0" w:space="0" w:color="auto"/>
      </w:divBdr>
      <w:divsChild>
        <w:div w:id="340862019">
          <w:marLeft w:val="2191"/>
          <w:marRight w:val="188"/>
          <w:marTop w:val="0"/>
          <w:marBottom w:val="250"/>
          <w:divBdr>
            <w:top w:val="none" w:sz="0" w:space="0" w:color="auto"/>
            <w:left w:val="none" w:sz="0" w:space="0" w:color="auto"/>
            <w:bottom w:val="none" w:sz="0" w:space="0" w:color="auto"/>
            <w:right w:val="none" w:sz="0" w:space="0" w:color="auto"/>
          </w:divBdr>
          <w:divsChild>
            <w:div w:id="530846458">
              <w:marLeft w:val="250"/>
              <w:marRight w:val="0"/>
              <w:marTop w:val="125"/>
              <w:marBottom w:val="313"/>
              <w:divBdr>
                <w:top w:val="none" w:sz="0" w:space="0" w:color="auto"/>
                <w:left w:val="none" w:sz="0" w:space="0" w:color="auto"/>
                <w:bottom w:val="none" w:sz="0" w:space="0" w:color="auto"/>
                <w:right w:val="none" w:sz="0" w:space="0" w:color="auto"/>
              </w:divBdr>
              <w:divsChild>
                <w:div w:id="5400903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416592421">
      <w:bodyDiv w:val="1"/>
      <w:marLeft w:val="0"/>
      <w:marRight w:val="0"/>
      <w:marTop w:val="0"/>
      <w:marBottom w:val="0"/>
      <w:divBdr>
        <w:top w:val="none" w:sz="0" w:space="0" w:color="auto"/>
        <w:left w:val="none" w:sz="0" w:space="0" w:color="auto"/>
        <w:bottom w:val="none" w:sz="0" w:space="0" w:color="auto"/>
        <w:right w:val="none" w:sz="0" w:space="0" w:color="auto"/>
      </w:divBdr>
    </w:div>
    <w:div w:id="1977174445">
      <w:bodyDiv w:val="1"/>
      <w:marLeft w:val="0"/>
      <w:marRight w:val="0"/>
      <w:marTop w:val="0"/>
      <w:marBottom w:val="0"/>
      <w:divBdr>
        <w:top w:val="none" w:sz="0" w:space="0" w:color="auto"/>
        <w:left w:val="none" w:sz="0" w:space="0" w:color="auto"/>
        <w:bottom w:val="none" w:sz="0" w:space="0" w:color="auto"/>
        <w:right w:val="none" w:sz="0" w:space="0" w:color="auto"/>
      </w:divBdr>
    </w:div>
    <w:div w:id="2035955325">
      <w:bodyDiv w:val="1"/>
      <w:marLeft w:val="0"/>
      <w:marRight w:val="0"/>
      <w:marTop w:val="0"/>
      <w:marBottom w:val="0"/>
      <w:divBdr>
        <w:top w:val="none" w:sz="0" w:space="0" w:color="auto"/>
        <w:left w:val="none" w:sz="0" w:space="0" w:color="auto"/>
        <w:bottom w:val="none" w:sz="0" w:space="0" w:color="auto"/>
        <w:right w:val="none" w:sz="0" w:space="0" w:color="auto"/>
      </w:divBdr>
      <w:divsChild>
        <w:div w:id="3948343">
          <w:marLeft w:val="0"/>
          <w:marRight w:val="0"/>
          <w:marTop w:val="0"/>
          <w:marBottom w:val="0"/>
          <w:divBdr>
            <w:top w:val="none" w:sz="0" w:space="0" w:color="auto"/>
            <w:left w:val="none" w:sz="0" w:space="0" w:color="auto"/>
            <w:bottom w:val="none" w:sz="0" w:space="0" w:color="auto"/>
            <w:right w:val="none" w:sz="0" w:space="0" w:color="auto"/>
          </w:divBdr>
        </w:div>
        <w:div w:id="36050260">
          <w:marLeft w:val="0"/>
          <w:marRight w:val="0"/>
          <w:marTop w:val="0"/>
          <w:marBottom w:val="0"/>
          <w:divBdr>
            <w:top w:val="none" w:sz="0" w:space="0" w:color="auto"/>
            <w:left w:val="none" w:sz="0" w:space="0" w:color="auto"/>
            <w:bottom w:val="none" w:sz="0" w:space="0" w:color="auto"/>
            <w:right w:val="none" w:sz="0" w:space="0" w:color="auto"/>
          </w:divBdr>
        </w:div>
        <w:div w:id="45178705">
          <w:marLeft w:val="0"/>
          <w:marRight w:val="0"/>
          <w:marTop w:val="0"/>
          <w:marBottom w:val="0"/>
          <w:divBdr>
            <w:top w:val="none" w:sz="0" w:space="0" w:color="auto"/>
            <w:left w:val="none" w:sz="0" w:space="0" w:color="auto"/>
            <w:bottom w:val="none" w:sz="0" w:space="0" w:color="auto"/>
            <w:right w:val="none" w:sz="0" w:space="0" w:color="auto"/>
          </w:divBdr>
        </w:div>
        <w:div w:id="46416530">
          <w:marLeft w:val="0"/>
          <w:marRight w:val="0"/>
          <w:marTop w:val="0"/>
          <w:marBottom w:val="0"/>
          <w:divBdr>
            <w:top w:val="none" w:sz="0" w:space="0" w:color="auto"/>
            <w:left w:val="none" w:sz="0" w:space="0" w:color="auto"/>
            <w:bottom w:val="none" w:sz="0" w:space="0" w:color="auto"/>
            <w:right w:val="none" w:sz="0" w:space="0" w:color="auto"/>
          </w:divBdr>
        </w:div>
        <w:div w:id="1009404546">
          <w:marLeft w:val="0"/>
          <w:marRight w:val="0"/>
          <w:marTop w:val="0"/>
          <w:marBottom w:val="0"/>
          <w:divBdr>
            <w:top w:val="none" w:sz="0" w:space="0" w:color="auto"/>
            <w:left w:val="none" w:sz="0" w:space="0" w:color="auto"/>
            <w:bottom w:val="none" w:sz="0" w:space="0" w:color="auto"/>
            <w:right w:val="none" w:sz="0" w:space="0" w:color="auto"/>
          </w:divBdr>
        </w:div>
        <w:div w:id="1134520220">
          <w:marLeft w:val="0"/>
          <w:marRight w:val="0"/>
          <w:marTop w:val="0"/>
          <w:marBottom w:val="0"/>
          <w:divBdr>
            <w:top w:val="none" w:sz="0" w:space="0" w:color="auto"/>
            <w:left w:val="none" w:sz="0" w:space="0" w:color="auto"/>
            <w:bottom w:val="none" w:sz="0" w:space="0" w:color="auto"/>
            <w:right w:val="none" w:sz="0" w:space="0" w:color="auto"/>
          </w:divBdr>
        </w:div>
        <w:div w:id="1446079194">
          <w:marLeft w:val="0"/>
          <w:marRight w:val="0"/>
          <w:marTop w:val="0"/>
          <w:marBottom w:val="0"/>
          <w:divBdr>
            <w:top w:val="none" w:sz="0" w:space="0" w:color="auto"/>
            <w:left w:val="none" w:sz="0" w:space="0" w:color="auto"/>
            <w:bottom w:val="none" w:sz="0" w:space="0" w:color="auto"/>
            <w:right w:val="none" w:sz="0" w:space="0" w:color="auto"/>
          </w:divBdr>
        </w:div>
        <w:div w:id="1449861399">
          <w:marLeft w:val="0"/>
          <w:marRight w:val="0"/>
          <w:marTop w:val="0"/>
          <w:marBottom w:val="0"/>
          <w:divBdr>
            <w:top w:val="none" w:sz="0" w:space="0" w:color="auto"/>
            <w:left w:val="none" w:sz="0" w:space="0" w:color="auto"/>
            <w:bottom w:val="none" w:sz="0" w:space="0" w:color="auto"/>
            <w:right w:val="none" w:sz="0" w:space="0" w:color="auto"/>
          </w:divBdr>
        </w:div>
        <w:div w:id="1724253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H:\Web%20Content%20ID%20Folder\Nov%2012%20OM%20post\OM%20Post%20Mtg%20Webpages\presentations\MEPS%202013%20STYLE%20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MEPS 2013 STYLE SET.dotx</Template>
  <TotalTime>13</TotalTime>
  <Pages>1</Pages>
  <Words>330</Words>
  <Characters>1677</Characters>
  <Application>Microsoft Office Word</Application>
  <DocSecurity>0</DocSecurity>
  <Lines>13</Lines>
  <Paragraphs>4</Paragraphs>
  <ScaleCrop>false</ScaleCrop>
  <HeadingPairs>
    <vt:vector size="2" baseType="variant">
      <vt:variant>
        <vt:lpstr>Title</vt:lpstr>
      </vt:variant>
      <vt:variant>
        <vt:i4>1</vt:i4>
      </vt:variant>
    </vt:vector>
  </HeadingPairs>
  <TitlesOfParts>
    <vt:vector size="1" baseType="lpstr">
      <vt:lpstr>HIPAA 5010 webcast: Are You Ready to Test?</vt:lpstr>
    </vt:vector>
  </TitlesOfParts>
  <Company>FCSO</Company>
  <LinksUpToDate>false</LinksUpToDate>
  <CharactersWithSpaces>2003</CharactersWithSpaces>
  <SharedDoc>false</SharedDoc>
  <HyperlinkBase>http://medicare.fcso.com</HyperlinkBase>
  <HLinks>
    <vt:vector size="18" baseType="variant">
      <vt:variant>
        <vt:i4>6946866</vt:i4>
      </vt:variant>
      <vt:variant>
        <vt:i4>6</vt:i4>
      </vt:variant>
      <vt:variant>
        <vt:i4>0</vt:i4>
      </vt:variant>
      <vt:variant>
        <vt:i4>5</vt:i4>
      </vt:variant>
      <vt:variant>
        <vt:lpwstr>/Wrapped/153776.asp</vt:lpwstr>
      </vt:variant>
      <vt:variant>
        <vt:lpwstr/>
      </vt:variant>
      <vt:variant>
        <vt:i4>7077938</vt:i4>
      </vt:variant>
      <vt:variant>
        <vt:i4>3</vt:i4>
      </vt:variant>
      <vt:variant>
        <vt:i4>0</vt:i4>
      </vt:variant>
      <vt:variant>
        <vt:i4>5</vt:i4>
      </vt:variant>
      <vt:variant>
        <vt:lpwstr>/wrapped/142808.asp</vt:lpwstr>
      </vt:variant>
      <vt:variant>
        <vt:lpwstr/>
      </vt:variant>
      <vt:variant>
        <vt:i4>7077993</vt:i4>
      </vt:variant>
      <vt:variant>
        <vt:i4>0</vt:i4>
      </vt:variant>
      <vt:variant>
        <vt:i4>0</vt:i4>
      </vt:variant>
      <vt:variant>
        <vt:i4>5</vt:i4>
      </vt:variant>
      <vt:variant>
        <vt:lpwstr>https://gm1.geolearning.com/geonext/fcso/coursesummary.CourseCatalog.geo?selectTab=Scheduled+Classes&amp;id=22505878439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HIPAA 5010 webcast: Are You Ready to Test?</dc:title>
  <dc:subject>HIPAA 5010 webcast: Are You Ready to Test?</dc:subject>
  <dc:creator>McKenzie, Monica</dc:creator>
  <cp:lastModifiedBy>McKenzie, Monica</cp:lastModifiedBy>
  <cp:revision>3</cp:revision>
  <cp:lastPrinted>2011-04-04T20:08:00Z</cp:lastPrinted>
  <dcterms:created xsi:type="dcterms:W3CDTF">2022-06-09T16:53:00Z</dcterms:created>
  <dcterms:modified xsi:type="dcterms:W3CDTF">2022-06-09T17:04:00Z</dcterms:modified>
</cp:coreProperties>
</file>